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30" w:rsidRDefault="00353530" w:rsidP="00353530">
      <w:pPr>
        <w:jc w:val="center"/>
        <w:rPr>
          <w:b/>
          <w:sz w:val="24"/>
          <w:szCs w:val="24"/>
        </w:rPr>
      </w:pPr>
      <w:r w:rsidRPr="00353530">
        <w:rPr>
          <w:b/>
          <w:sz w:val="24"/>
          <w:szCs w:val="24"/>
        </w:rPr>
        <w:t>RELATÓRIO DE CUMPRIMENTO DO OBJETO</w:t>
      </w:r>
    </w:p>
    <w:p w:rsidR="00244718" w:rsidRDefault="00244718" w:rsidP="00353530">
      <w:pPr>
        <w:jc w:val="center"/>
        <w:rPr>
          <w:b/>
          <w:sz w:val="24"/>
          <w:szCs w:val="24"/>
        </w:rPr>
      </w:pPr>
    </w:p>
    <w:p w:rsidR="00E529AC" w:rsidRPr="00CB0A2C" w:rsidRDefault="00353530" w:rsidP="001A12A6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Execução do objeto:</w:t>
      </w:r>
      <w:r w:rsidR="001A12A6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F550F" w:rsidRPr="00CB0A2C">
        <w:rPr>
          <w:rFonts w:asciiTheme="minorHAnsi" w:hAnsiTheme="minorHAnsi" w:cs="Arial"/>
          <w:sz w:val="24"/>
          <w:szCs w:val="24"/>
        </w:rPr>
        <w:t>O projeto “</w:t>
      </w:r>
      <w:r w:rsidR="00E529AC" w:rsidRPr="00CB0A2C">
        <w:rPr>
          <w:rFonts w:asciiTheme="minorHAnsi" w:hAnsiTheme="minorHAnsi" w:cs="Arial"/>
          <w:sz w:val="24"/>
          <w:szCs w:val="24"/>
        </w:rPr>
        <w:t>Girassol Fase II, Meu Lar Minha Vida</w:t>
      </w:r>
      <w:r w:rsidR="005F550F" w:rsidRPr="00CB0A2C">
        <w:rPr>
          <w:rFonts w:asciiTheme="minorHAnsi" w:hAnsiTheme="minorHAnsi" w:cs="Arial"/>
          <w:sz w:val="24"/>
          <w:szCs w:val="24"/>
        </w:rPr>
        <w:t xml:space="preserve">” tem como </w:t>
      </w:r>
      <w:r w:rsidR="00E529AC" w:rsidRPr="00CB0A2C">
        <w:rPr>
          <w:rFonts w:asciiTheme="minorHAnsi" w:hAnsiTheme="minorHAnsi" w:cs="Arial"/>
          <w:sz w:val="24"/>
          <w:szCs w:val="24"/>
        </w:rPr>
        <w:t xml:space="preserve">proposta </w:t>
      </w:r>
      <w:r w:rsidR="00E529AC" w:rsidRPr="00CB0A2C">
        <w:rPr>
          <w:rFonts w:asciiTheme="minorHAnsi" w:hAnsiTheme="minorHAnsi"/>
          <w:sz w:val="24"/>
          <w:szCs w:val="24"/>
        </w:rPr>
        <w:t xml:space="preserve">Executar obra de adequação das instalações do Lar Maria Clara, visando atender as normas legais, bem como o TAC do MP, sempre garantindo a prioridade absoluta do idoso e os requisitos exigidos pelo </w:t>
      </w:r>
      <w:r w:rsidR="001A12A6" w:rsidRPr="00CB0A2C">
        <w:rPr>
          <w:rFonts w:asciiTheme="minorHAnsi" w:hAnsiTheme="minorHAnsi"/>
          <w:sz w:val="24"/>
          <w:szCs w:val="24"/>
        </w:rPr>
        <w:t>E</w:t>
      </w:r>
      <w:r w:rsidR="00E529AC" w:rsidRPr="00CB0A2C">
        <w:rPr>
          <w:rFonts w:asciiTheme="minorHAnsi" w:hAnsiTheme="minorHAnsi"/>
          <w:sz w:val="24"/>
          <w:szCs w:val="24"/>
        </w:rPr>
        <w:t>statuto do Idoso.</w:t>
      </w:r>
    </w:p>
    <w:p w:rsidR="00E32C05" w:rsidRPr="00CB0A2C" w:rsidRDefault="005F550F" w:rsidP="00702866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0A2C">
        <w:rPr>
          <w:rFonts w:asciiTheme="minorHAnsi" w:hAnsiTheme="minorHAnsi" w:cs="Arial"/>
          <w:b/>
          <w:sz w:val="24"/>
          <w:szCs w:val="24"/>
        </w:rPr>
        <w:t xml:space="preserve">Justificativa quanto </w:t>
      </w:r>
      <w:r w:rsidR="002B6D30" w:rsidRPr="00CB0A2C">
        <w:rPr>
          <w:rFonts w:asciiTheme="minorHAnsi" w:hAnsiTheme="minorHAnsi" w:cs="Arial"/>
          <w:b/>
          <w:sz w:val="24"/>
          <w:szCs w:val="24"/>
        </w:rPr>
        <w:t>à</w:t>
      </w:r>
      <w:r w:rsidRPr="00CB0A2C">
        <w:rPr>
          <w:rFonts w:asciiTheme="minorHAnsi" w:hAnsiTheme="minorHAnsi" w:cs="Arial"/>
          <w:b/>
          <w:sz w:val="24"/>
          <w:szCs w:val="24"/>
        </w:rPr>
        <w:t xml:space="preserve"> execução do objeto:</w:t>
      </w:r>
      <w:r w:rsidRPr="00CB0A2C">
        <w:rPr>
          <w:rFonts w:asciiTheme="minorHAnsi" w:hAnsiTheme="minorHAnsi" w:cs="Arial"/>
          <w:sz w:val="24"/>
          <w:szCs w:val="24"/>
        </w:rPr>
        <w:t xml:space="preserve"> </w:t>
      </w:r>
      <w:r w:rsidR="001A12A6" w:rsidRPr="00CB0A2C">
        <w:rPr>
          <w:rFonts w:asciiTheme="minorHAnsi" w:hAnsiTheme="minorHAnsi" w:cs="Arial"/>
          <w:sz w:val="24"/>
          <w:szCs w:val="24"/>
        </w:rPr>
        <w:t xml:space="preserve">O projeto está sendo executado, seguindo o cronograma apresentado no plano de trabalho. </w:t>
      </w:r>
      <w:r w:rsidR="00702866" w:rsidRPr="00CB0A2C">
        <w:rPr>
          <w:rFonts w:asciiTheme="minorHAnsi" w:hAnsiTheme="minorHAnsi" w:cs="Arial"/>
          <w:sz w:val="24"/>
          <w:szCs w:val="24"/>
        </w:rPr>
        <w:t xml:space="preserve">A primeira etapa da obra foi iniciada com previsão de término em 04/02/2020, sendo prevista a construção de </w:t>
      </w:r>
      <w:r w:rsidR="00702866" w:rsidRPr="00CB0A2C">
        <w:rPr>
          <w:rFonts w:asciiTheme="minorHAnsi" w:hAnsiTheme="minorHAnsi"/>
          <w:sz w:val="24"/>
          <w:szCs w:val="24"/>
        </w:rPr>
        <w:t>06 quartos, 06 banheiros e parte do corredor de acesso, inclusos superestrutura, alvenaria, hidráulica, elétrica, pintura, acessibilidade, esquadrias, telecomunicações, predisposição de combate a incêndio e acabamentos em geral</w:t>
      </w:r>
      <w:r w:rsidR="00702866" w:rsidRPr="00CB0A2C">
        <w:rPr>
          <w:rFonts w:asciiTheme="minorHAnsi" w:hAnsiTheme="minorHAnsi" w:cs="Arial"/>
          <w:sz w:val="24"/>
          <w:szCs w:val="24"/>
        </w:rPr>
        <w:t xml:space="preserve">. </w:t>
      </w:r>
    </w:p>
    <w:p w:rsidR="00E32C05" w:rsidRPr="00CB0A2C" w:rsidRDefault="002B6D30" w:rsidP="00433DE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Alcance dos objetivos:</w:t>
      </w:r>
      <w:r w:rsidR="00CB0A7D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B0A7D" w:rsidRPr="00CB0A2C">
        <w:rPr>
          <w:rFonts w:asciiTheme="minorHAnsi" w:hAnsiTheme="minorHAnsi" w:cs="Times New Roman"/>
          <w:bCs/>
          <w:sz w:val="24"/>
          <w:szCs w:val="24"/>
        </w:rPr>
        <w:t>A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CB0A7D" w:rsidRPr="00CB0A2C">
        <w:rPr>
          <w:rFonts w:asciiTheme="minorHAnsi" w:hAnsiTheme="minorHAnsi" w:cs="Times New Roman"/>
          <w:bCs/>
          <w:sz w:val="24"/>
          <w:szCs w:val="24"/>
        </w:rPr>
        <w:t>meta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foi cumprida conforme previsto no cronograma da obra e no plano de trabalho. Sua execução começou no mês seguinte a liberação do recurso conforme previsto. A primeira etapa terá prazo de </w:t>
      </w:r>
      <w:r w:rsidR="00047205">
        <w:rPr>
          <w:rFonts w:asciiTheme="minorHAnsi" w:hAnsiTheme="minorHAnsi" w:cs="Times New Roman"/>
          <w:bCs/>
          <w:sz w:val="24"/>
          <w:szCs w:val="24"/>
        </w:rPr>
        <w:t>120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dias para a sua execução</w:t>
      </w:r>
      <w:r w:rsidR="00103BF0">
        <w:rPr>
          <w:rFonts w:asciiTheme="minorHAnsi" w:hAnsiTheme="minorHAnsi" w:cs="Times New Roman"/>
          <w:bCs/>
          <w:sz w:val="24"/>
          <w:szCs w:val="24"/>
        </w:rPr>
        <w:t xml:space="preserve">, já foram executados </w:t>
      </w:r>
      <w:r w:rsidR="00047205">
        <w:rPr>
          <w:rFonts w:asciiTheme="minorHAnsi" w:hAnsiTheme="minorHAnsi" w:cs="Times New Roman"/>
          <w:bCs/>
          <w:sz w:val="24"/>
          <w:szCs w:val="24"/>
        </w:rPr>
        <w:t>50</w:t>
      </w:r>
      <w:r w:rsidR="00103BF0">
        <w:rPr>
          <w:rFonts w:asciiTheme="minorHAnsi" w:hAnsiTheme="minorHAnsi" w:cs="Times New Roman"/>
          <w:bCs/>
          <w:sz w:val="24"/>
          <w:szCs w:val="24"/>
        </w:rPr>
        <w:t>% da obra prevista para a primeira etapa.</w:t>
      </w:r>
    </w:p>
    <w:p w:rsidR="00353530" w:rsidRPr="00CB0A2C" w:rsidRDefault="00353530" w:rsidP="00433DE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Meta alcançada, população beneficiada e descrição do alcance social por meio de indicadores comparativos entre as situações anteriores, durante e post</w:t>
      </w:r>
      <w:r w:rsidR="002B6D30" w:rsidRPr="00CB0A2C">
        <w:rPr>
          <w:rFonts w:asciiTheme="minorHAnsi" w:hAnsiTheme="minorHAnsi" w:cs="Times New Roman"/>
          <w:b/>
          <w:sz w:val="24"/>
          <w:szCs w:val="24"/>
        </w:rPr>
        <w:t>erior à implantação do projeto:</w:t>
      </w:r>
      <w:r w:rsidR="00CF5AA1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>Conforme citado acima a obra in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>i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>cio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>u-se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 xml:space="preserve"> no segundo mês após a liberação do recurso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e está seguindo o cronograma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>previsto</w:t>
      </w:r>
      <w:r w:rsidR="00103BF0">
        <w:rPr>
          <w:rFonts w:asciiTheme="minorHAnsi" w:hAnsiTheme="minorHAnsi" w:cs="Times New Roman"/>
          <w:bCs/>
          <w:sz w:val="24"/>
          <w:szCs w:val="24"/>
        </w:rPr>
        <w:t xml:space="preserve">, com conclusão até o momento de </w:t>
      </w:r>
      <w:r w:rsidR="00047205">
        <w:rPr>
          <w:rFonts w:asciiTheme="minorHAnsi" w:hAnsiTheme="minorHAnsi" w:cs="Times New Roman"/>
          <w:bCs/>
          <w:sz w:val="24"/>
          <w:szCs w:val="24"/>
        </w:rPr>
        <w:t>50</w:t>
      </w:r>
      <w:r w:rsidR="00103BF0">
        <w:rPr>
          <w:rFonts w:asciiTheme="minorHAnsi" w:hAnsiTheme="minorHAnsi" w:cs="Times New Roman"/>
          <w:bCs/>
          <w:sz w:val="24"/>
          <w:szCs w:val="24"/>
        </w:rPr>
        <w:t>% da obra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>.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E1CAB" w:rsidRPr="00CB0A2C">
        <w:rPr>
          <w:rFonts w:asciiTheme="minorHAnsi" w:hAnsiTheme="minorHAnsi" w:cs="Times New Roman"/>
          <w:bCs/>
          <w:sz w:val="24"/>
          <w:szCs w:val="24"/>
        </w:rPr>
        <w:t>Os beneficiários do projeto serão os internos institucionalizados no total de 60 pessoas idosas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 e</w:t>
      </w:r>
      <w:r w:rsidR="00244718" w:rsidRPr="00CB0A2C">
        <w:rPr>
          <w:rFonts w:asciiTheme="minorHAnsi" w:hAnsiTheme="minorHAnsi" w:cs="Times New Roman"/>
          <w:bCs/>
          <w:sz w:val="24"/>
          <w:szCs w:val="24"/>
        </w:rPr>
        <w:t xml:space="preserve"> trará para os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>mesmos</w:t>
      </w:r>
      <w:r w:rsidR="00244718" w:rsidRPr="00CB0A2C">
        <w:rPr>
          <w:rFonts w:asciiTheme="minorHAnsi" w:hAnsiTheme="minorHAnsi" w:cs="Times New Roman"/>
          <w:bCs/>
          <w:sz w:val="24"/>
          <w:szCs w:val="24"/>
        </w:rPr>
        <w:t xml:space="preserve"> maior conforto estando de acordo com as exigências da resolução RDC 283 da </w:t>
      </w:r>
      <w:r w:rsidR="00244718" w:rsidRPr="00CB0A2C">
        <w:rPr>
          <w:rFonts w:asciiTheme="minorHAnsi" w:hAnsiTheme="minorHAnsi" w:cs="Times New Roman"/>
          <w:bCs/>
          <w:sz w:val="24"/>
          <w:szCs w:val="24"/>
        </w:rPr>
        <w:lastRenderedPageBreak/>
        <w:t>ANVISA e de acordo com as disposições contidas no TAC do Ministério público.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As instalações da Instituição estavam degradadas em função do tempo de utilização, por este motivo a mesma sofreu por parte do Ministério público um Termo de Ajustamento de Conduta. O comparativo entre a situação anterior e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a 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que resultará a partir da conclusão das etapas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será uma 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>adequação da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>s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instalações às normas previstas trazendo maior conforto aos internos da instituição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 propiciando um melhor atendimento aos mesmos.</w:t>
      </w:r>
    </w:p>
    <w:p w:rsidR="00BD2191" w:rsidRPr="00CB0A2C" w:rsidRDefault="00353530" w:rsidP="000E1CA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Avaliação da qualidade dos serviços prestados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>:</w:t>
      </w:r>
      <w:r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>A obra está sendo executada seguindo os projetos aprovados pelos órgãos competentes, o cronograma previsto e as diretrizes propostas no TAC e Resolução 283 da ANVISA.</w:t>
      </w:r>
    </w:p>
    <w:p w:rsidR="00E5388C" w:rsidRPr="00CB0A2C" w:rsidRDefault="00BD2191" w:rsidP="001E5AE2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Montante de recursos aplicados: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CB0A2C">
        <w:rPr>
          <w:rFonts w:asciiTheme="minorHAnsi" w:hAnsiTheme="minorHAnsi" w:cs="Times New Roman"/>
          <w:sz w:val="24"/>
          <w:szCs w:val="24"/>
        </w:rPr>
        <w:t xml:space="preserve">Os recursos aplicados estão descritos no relatório de execução financeira que é parte integrante desta prestação de contas. </w:t>
      </w:r>
    </w:p>
    <w:p w:rsidR="00BD2191" w:rsidRPr="00CB0A2C" w:rsidRDefault="00353530" w:rsidP="004042C0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 xml:space="preserve">Avaliação do projeto aprovado em </w:t>
      </w:r>
      <w:r w:rsidR="00BD2191" w:rsidRPr="00CB0A2C">
        <w:rPr>
          <w:rFonts w:asciiTheme="minorHAnsi" w:hAnsiTheme="minorHAnsi" w:cs="Times New Roman"/>
          <w:b/>
          <w:sz w:val="24"/>
          <w:szCs w:val="24"/>
        </w:rPr>
        <w:t>relação com o objeto executado:</w:t>
      </w:r>
      <w:r w:rsidR="00E5388C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5388C" w:rsidRPr="00CB0A2C">
        <w:rPr>
          <w:rFonts w:asciiTheme="minorHAnsi" w:hAnsiTheme="minorHAnsi" w:cs="Times New Roman"/>
          <w:sz w:val="24"/>
          <w:szCs w:val="24"/>
        </w:rPr>
        <w:t>Conforme citado</w:t>
      </w:r>
      <w:r w:rsidR="0018270D" w:rsidRPr="00CB0A2C">
        <w:rPr>
          <w:rFonts w:asciiTheme="minorHAnsi" w:hAnsiTheme="minorHAnsi" w:cs="Times New Roman"/>
          <w:sz w:val="24"/>
          <w:szCs w:val="24"/>
        </w:rPr>
        <w:t xml:space="preserve"> </w:t>
      </w:r>
      <w:r w:rsidR="00E5388C" w:rsidRPr="00CB0A2C">
        <w:rPr>
          <w:rFonts w:asciiTheme="minorHAnsi" w:hAnsiTheme="minorHAnsi" w:cs="Times New Roman"/>
          <w:sz w:val="24"/>
          <w:szCs w:val="24"/>
        </w:rPr>
        <w:t xml:space="preserve">a meta foi cumprida </w:t>
      </w:r>
      <w:r w:rsidR="0018270D" w:rsidRPr="00CB0A2C">
        <w:rPr>
          <w:rFonts w:asciiTheme="minorHAnsi" w:hAnsiTheme="minorHAnsi" w:cs="Times New Roman"/>
          <w:sz w:val="24"/>
          <w:szCs w:val="24"/>
        </w:rPr>
        <w:t>estando de acordo com o cronograma previsto</w:t>
      </w:r>
      <w:r w:rsidR="00103BF0">
        <w:rPr>
          <w:rFonts w:asciiTheme="minorHAnsi" w:hAnsiTheme="minorHAnsi" w:cs="Times New Roman"/>
          <w:sz w:val="24"/>
          <w:szCs w:val="24"/>
        </w:rPr>
        <w:t>, sendo execut</w:t>
      </w:r>
      <w:r w:rsidR="00BC5650">
        <w:rPr>
          <w:rFonts w:asciiTheme="minorHAnsi" w:hAnsiTheme="minorHAnsi" w:cs="Times New Roman"/>
          <w:sz w:val="24"/>
          <w:szCs w:val="24"/>
        </w:rPr>
        <w:t>a</w:t>
      </w:r>
      <w:r w:rsidR="00103BF0">
        <w:rPr>
          <w:rFonts w:asciiTheme="minorHAnsi" w:hAnsiTheme="minorHAnsi" w:cs="Times New Roman"/>
          <w:sz w:val="24"/>
          <w:szCs w:val="24"/>
        </w:rPr>
        <w:t>d</w:t>
      </w:r>
      <w:r w:rsidR="00BC5650">
        <w:rPr>
          <w:rFonts w:asciiTheme="minorHAnsi" w:hAnsiTheme="minorHAnsi" w:cs="Times New Roman"/>
          <w:sz w:val="24"/>
          <w:szCs w:val="24"/>
        </w:rPr>
        <w:t>o</w:t>
      </w:r>
      <w:r w:rsidR="00103BF0">
        <w:rPr>
          <w:rFonts w:asciiTheme="minorHAnsi" w:hAnsiTheme="minorHAnsi" w:cs="Times New Roman"/>
          <w:sz w:val="24"/>
          <w:szCs w:val="24"/>
        </w:rPr>
        <w:t xml:space="preserve"> até o momento </w:t>
      </w:r>
      <w:r w:rsidR="00047205">
        <w:rPr>
          <w:rFonts w:asciiTheme="minorHAnsi" w:hAnsiTheme="minorHAnsi" w:cs="Times New Roman"/>
          <w:sz w:val="24"/>
          <w:szCs w:val="24"/>
        </w:rPr>
        <w:t>50</w:t>
      </w:r>
      <w:r w:rsidR="00BC5650">
        <w:rPr>
          <w:rFonts w:asciiTheme="minorHAnsi" w:hAnsiTheme="minorHAnsi" w:cs="Times New Roman"/>
          <w:sz w:val="24"/>
          <w:szCs w:val="24"/>
        </w:rPr>
        <w:t>% da obra prevista</w:t>
      </w:r>
      <w:r w:rsidR="0018270D" w:rsidRPr="00CB0A2C">
        <w:rPr>
          <w:rFonts w:asciiTheme="minorHAnsi" w:hAnsiTheme="minorHAnsi" w:cs="Times New Roman"/>
          <w:sz w:val="24"/>
          <w:szCs w:val="24"/>
        </w:rPr>
        <w:t xml:space="preserve">. A primeira etapa da obra </w:t>
      </w:r>
      <w:r w:rsidR="00CB0A2C" w:rsidRPr="00CB0A2C">
        <w:rPr>
          <w:rFonts w:asciiTheme="minorHAnsi" w:hAnsiTheme="minorHAnsi" w:cs="Times New Roman"/>
          <w:sz w:val="24"/>
          <w:szCs w:val="24"/>
        </w:rPr>
        <w:t>teve início</w:t>
      </w:r>
      <w:r w:rsidR="0018270D" w:rsidRPr="00CB0A2C">
        <w:rPr>
          <w:rFonts w:asciiTheme="minorHAnsi" w:hAnsiTheme="minorHAnsi" w:cs="Times New Roman"/>
          <w:sz w:val="24"/>
          <w:szCs w:val="24"/>
        </w:rPr>
        <w:t xml:space="preserve"> em 04/11/2019 com prazo de término previsto para </w:t>
      </w:r>
      <w:r w:rsidR="00BC5650">
        <w:rPr>
          <w:rFonts w:asciiTheme="minorHAnsi" w:hAnsiTheme="minorHAnsi" w:cs="Times New Roman"/>
          <w:sz w:val="24"/>
          <w:szCs w:val="24"/>
        </w:rPr>
        <w:t>04</w:t>
      </w:r>
      <w:r w:rsidR="0018270D" w:rsidRPr="00CB0A2C">
        <w:rPr>
          <w:rFonts w:asciiTheme="minorHAnsi" w:hAnsiTheme="minorHAnsi" w:cs="Times New Roman"/>
          <w:sz w:val="24"/>
          <w:szCs w:val="24"/>
        </w:rPr>
        <w:t>/02/20</w:t>
      </w:r>
      <w:bookmarkStart w:id="0" w:name="_GoBack"/>
      <w:bookmarkEnd w:id="0"/>
      <w:r w:rsidR="0018270D" w:rsidRPr="00CB0A2C">
        <w:rPr>
          <w:rFonts w:asciiTheme="minorHAnsi" w:hAnsiTheme="minorHAnsi" w:cs="Times New Roman"/>
          <w:sz w:val="24"/>
          <w:szCs w:val="24"/>
        </w:rPr>
        <w:t>20.</w:t>
      </w:r>
      <w:r w:rsidR="00E5388C" w:rsidRPr="00CB0A2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BE222D" w:rsidRPr="00CB0A2C" w:rsidRDefault="00353530" w:rsidP="009638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Detalhamento das atividades que estão sendo realizadas no atendimento ao público-alvo</w:t>
      </w:r>
      <w:r w:rsidR="001B1A3C" w:rsidRPr="00CB0A2C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>O projeto proposto se refere a execução de obra com o objetivo de adequação do espaço físico hoje existente. Estas adequações vis</w:t>
      </w:r>
      <w:r w:rsidR="00B16855">
        <w:rPr>
          <w:rFonts w:asciiTheme="minorHAnsi" w:hAnsiTheme="minorHAnsi" w:cs="Times New Roman"/>
          <w:bCs/>
          <w:sz w:val="24"/>
          <w:szCs w:val="24"/>
        </w:rPr>
        <w:t>am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 xml:space="preserve"> dar melhores condições de acomodação </w:t>
      </w:r>
      <w:r w:rsidR="00CB0A2C">
        <w:rPr>
          <w:rFonts w:asciiTheme="minorHAnsi" w:hAnsiTheme="minorHAnsi" w:cs="Times New Roman"/>
          <w:bCs/>
          <w:sz w:val="24"/>
          <w:szCs w:val="24"/>
        </w:rPr>
        <w:t>aos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 xml:space="preserve"> residentes da instituição, todo o projeto contempla as diretrizes da RDC 283 da ANVISA a qual estabelece todas as normas que devem ser seguidas para atendimentos de idosos em </w:t>
      </w:r>
      <w:proofErr w:type="spellStart"/>
      <w:r w:rsidR="00E5388C" w:rsidRPr="00CB0A2C">
        <w:rPr>
          <w:rFonts w:asciiTheme="minorHAnsi" w:hAnsiTheme="minorHAnsi" w:cs="Times New Roman"/>
          <w:bCs/>
          <w:sz w:val="24"/>
          <w:szCs w:val="24"/>
        </w:rPr>
        <w:t>IL</w:t>
      </w:r>
      <w:r w:rsidR="001B1A3C" w:rsidRPr="00CB0A2C">
        <w:rPr>
          <w:rFonts w:asciiTheme="minorHAnsi" w:hAnsiTheme="minorHAnsi" w:cs="Times New Roman"/>
          <w:bCs/>
          <w:sz w:val="24"/>
          <w:szCs w:val="24"/>
        </w:rPr>
        <w:t>PIs</w:t>
      </w:r>
      <w:proofErr w:type="spellEnd"/>
      <w:r w:rsidR="001B1A3C" w:rsidRPr="00CB0A2C">
        <w:rPr>
          <w:rFonts w:asciiTheme="minorHAnsi" w:hAnsiTheme="minorHAnsi" w:cs="Times New Roman"/>
          <w:bCs/>
          <w:sz w:val="24"/>
          <w:szCs w:val="24"/>
        </w:rPr>
        <w:t xml:space="preserve">. além das disposições do TAC do Ministério Público. </w:t>
      </w:r>
      <w:r w:rsidR="0018270D" w:rsidRPr="00CB0A2C">
        <w:rPr>
          <w:rFonts w:asciiTheme="minorHAnsi" w:hAnsiTheme="minorHAnsi" w:cs="Times New Roman"/>
          <w:bCs/>
          <w:sz w:val="24"/>
          <w:szCs w:val="24"/>
        </w:rPr>
        <w:t xml:space="preserve">Esta primeira etapa contempla a construção de </w:t>
      </w:r>
      <w:r w:rsidR="0018270D" w:rsidRPr="00CB0A2C">
        <w:rPr>
          <w:rFonts w:asciiTheme="minorHAnsi" w:hAnsiTheme="minorHAnsi"/>
          <w:sz w:val="24"/>
          <w:szCs w:val="24"/>
        </w:rPr>
        <w:t xml:space="preserve">06 quartos, 06 banheiros e parte do corredor de acesso, inclusos </w:t>
      </w:r>
      <w:r w:rsidR="0018270D" w:rsidRPr="00CB0A2C">
        <w:rPr>
          <w:rFonts w:asciiTheme="minorHAnsi" w:hAnsiTheme="minorHAnsi"/>
          <w:sz w:val="24"/>
          <w:szCs w:val="24"/>
        </w:rPr>
        <w:lastRenderedPageBreak/>
        <w:t>superestrutura, alvenaria, hidráulica, elétrica, pintura, acessibilidade, esquadrias, telecomunicações, predisposição de combate a incêndio e acabamentos em geral.</w:t>
      </w:r>
    </w:p>
    <w:p w:rsidR="00BE222D" w:rsidRPr="00CB0A2C" w:rsidRDefault="00353530" w:rsidP="001B1A3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Fotos e demais comprovações, quando aplicável</w:t>
      </w:r>
      <w:r w:rsidR="001B1A3C" w:rsidRPr="00CB0A2C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BE222D" w:rsidRPr="00CB0A2C">
        <w:rPr>
          <w:rFonts w:asciiTheme="minorHAnsi" w:hAnsiTheme="minorHAnsi" w:cs="Times New Roman"/>
          <w:sz w:val="24"/>
          <w:szCs w:val="24"/>
        </w:rPr>
        <w:t>Documentos comprobatórios fazem parte desta prestação de contas compondo os anexos que serão juntados a este processo.</w:t>
      </w:r>
    </w:p>
    <w:p w:rsidR="00353530" w:rsidRPr="00CB0A2C" w:rsidRDefault="00353530" w:rsidP="00353530">
      <w:pPr>
        <w:pStyle w:val="western"/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sz w:val="24"/>
          <w:szCs w:val="24"/>
        </w:rPr>
      </w:pPr>
    </w:p>
    <w:p w:rsidR="00353530" w:rsidRPr="00CB0A2C" w:rsidRDefault="00353530" w:rsidP="00163A7A">
      <w:pPr>
        <w:ind w:left="360"/>
        <w:jc w:val="center"/>
        <w:rPr>
          <w:sz w:val="24"/>
          <w:szCs w:val="24"/>
        </w:rPr>
      </w:pP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 xml:space="preserve">Contagem, </w:t>
      </w:r>
      <w:r w:rsidR="00B16855">
        <w:rPr>
          <w:sz w:val="24"/>
          <w:szCs w:val="24"/>
        </w:rPr>
        <w:t>31</w:t>
      </w:r>
      <w:r w:rsidR="001B1A3C" w:rsidRPr="00CB0A2C">
        <w:rPr>
          <w:sz w:val="24"/>
          <w:szCs w:val="24"/>
        </w:rPr>
        <w:t xml:space="preserve"> de </w:t>
      </w:r>
      <w:r w:rsidR="00B16855">
        <w:rPr>
          <w:sz w:val="24"/>
          <w:szCs w:val="24"/>
        </w:rPr>
        <w:t>dezembro</w:t>
      </w:r>
      <w:r w:rsidR="001B1A3C" w:rsidRPr="00CB0A2C">
        <w:rPr>
          <w:sz w:val="24"/>
          <w:szCs w:val="24"/>
        </w:rPr>
        <w:t xml:space="preserve"> de 2019</w:t>
      </w: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_____________________________________</w:t>
      </w: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Ângela Maria Campos Rabel</w:t>
      </w:r>
      <w:r w:rsidR="00595002" w:rsidRPr="00CB0A2C">
        <w:rPr>
          <w:sz w:val="24"/>
          <w:szCs w:val="24"/>
        </w:rPr>
        <w:t>l</w:t>
      </w:r>
      <w:r w:rsidRPr="00CB0A2C">
        <w:rPr>
          <w:sz w:val="24"/>
          <w:szCs w:val="24"/>
        </w:rPr>
        <w:t>o</w:t>
      </w:r>
    </w:p>
    <w:p w:rsidR="00163A7A" w:rsidRPr="00CB0A2C" w:rsidRDefault="001B1A3C" w:rsidP="001B1A3C">
      <w:pPr>
        <w:spacing w:after="0" w:line="240" w:lineRule="auto"/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 xml:space="preserve"> </w:t>
      </w:r>
      <w:r w:rsidR="00163A7A" w:rsidRPr="00CB0A2C">
        <w:rPr>
          <w:sz w:val="24"/>
          <w:szCs w:val="24"/>
        </w:rPr>
        <w:t xml:space="preserve">Presidente </w:t>
      </w:r>
    </w:p>
    <w:sectPr w:rsidR="00163A7A" w:rsidRPr="00CB0A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D1" w:rsidRDefault="00E47CD1" w:rsidP="00353530">
      <w:pPr>
        <w:spacing w:after="0" w:line="240" w:lineRule="auto"/>
      </w:pPr>
      <w:r>
        <w:separator/>
      </w:r>
    </w:p>
  </w:endnote>
  <w:endnote w:type="continuationSeparator" w:id="0">
    <w:p w:rsidR="00E47CD1" w:rsidRDefault="00E47CD1" w:rsidP="003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Rua Joaquim Camargo, nº 362 – Bairro Centro </w:t>
    </w:r>
    <w:proofErr w:type="gramStart"/>
    <w:r>
      <w:rPr>
        <w:b/>
        <w:bCs/>
        <w:sz w:val="20"/>
        <w:szCs w:val="20"/>
      </w:rPr>
      <w:t>-  Contagem</w:t>
    </w:r>
    <w:proofErr w:type="gramEnd"/>
    <w:r>
      <w:rPr>
        <w:b/>
        <w:bCs/>
        <w:sz w:val="20"/>
        <w:szCs w:val="20"/>
      </w:rPr>
      <w:t xml:space="preserve"> – MG – CEP: 32.041-440</w:t>
    </w:r>
  </w:p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Fone: (31) 3353-4257</w:t>
    </w:r>
  </w:p>
  <w:p w:rsidR="0070240C" w:rsidRDefault="0070240C" w:rsidP="0070240C">
    <w:pPr>
      <w:pStyle w:val="Rodap"/>
      <w:jc w:val="center"/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b/>
        <w:bCs/>
        <w:sz w:val="20"/>
        <w:szCs w:val="20"/>
      </w:rPr>
      <w:t>e-mail:</w:t>
    </w:r>
    <w:r>
      <w:rPr>
        <w:b/>
        <w:bCs/>
        <w:sz w:val="20"/>
        <w:szCs w:val="20"/>
        <w:u w:val="single"/>
      </w:rPr>
      <w:t xml:space="preserve"> </w:t>
    </w:r>
    <w:r>
      <w:rPr>
        <w:b/>
        <w:bCs/>
        <w:color w:val="000000"/>
        <w:sz w:val="20"/>
        <w:szCs w:val="20"/>
        <w:u w:val="single"/>
      </w:rPr>
      <w:t>administrativo@larmariaclara.org.br</w:t>
    </w:r>
  </w:p>
  <w:p w:rsidR="0070240C" w:rsidRDefault="0070240C" w:rsidP="0070240C">
    <w:pPr>
      <w:pStyle w:val="Rodap"/>
      <w:jc w:val="center"/>
    </w:pPr>
    <w:r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  <w:t xml:space="preserve">Facebook: </w:t>
    </w:r>
  </w:p>
  <w:p w:rsidR="00F47649" w:rsidRPr="006059A3" w:rsidRDefault="00F47649" w:rsidP="006059A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D1" w:rsidRDefault="00E47CD1" w:rsidP="00353530">
      <w:pPr>
        <w:spacing w:after="0" w:line="240" w:lineRule="auto"/>
      </w:pPr>
      <w:r>
        <w:separator/>
      </w:r>
    </w:p>
  </w:footnote>
  <w:footnote w:type="continuationSeparator" w:id="0">
    <w:p w:rsidR="00E47CD1" w:rsidRDefault="00E47CD1" w:rsidP="003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jc w:val="center"/>
      <w:rPr>
        <w:rFonts w:ascii="Comic Sans MS" w:hAnsi="Comic Sans MS" w:cs="Arabic Typesetting"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1405890" cy="810895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810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00445">
      <w:rPr>
        <w:rFonts w:ascii="Comic Sans MS" w:hAnsi="Comic Sans MS" w:cs="Arabic Typesetting"/>
        <w:sz w:val="28"/>
        <w:szCs w:val="28"/>
      </w:rPr>
      <w:t xml:space="preserve"> </w:t>
    </w:r>
    <w:r w:rsidRPr="00044485">
      <w:rPr>
        <w:rFonts w:ascii="Comic Sans MS" w:hAnsi="Comic Sans MS" w:cs="Arabic Typesetting"/>
        <w:sz w:val="28"/>
        <w:szCs w:val="28"/>
      </w:rPr>
      <w:t>Instituição de Longa Permanência para Idosos</w:t>
    </w:r>
  </w:p>
  <w:p w:rsidR="0070240C" w:rsidRDefault="0070240C" w:rsidP="0070240C">
    <w:pPr>
      <w:jc w:val="center"/>
    </w:pPr>
    <w:r w:rsidRPr="00044485">
      <w:rPr>
        <w:rFonts w:ascii="Comic Sans MS" w:hAnsi="Comic Sans MS" w:cs="Arabic Typesetting"/>
        <w:sz w:val="28"/>
        <w:szCs w:val="28"/>
      </w:rPr>
      <w:t>Lar Maria Clara</w:t>
    </w:r>
  </w:p>
  <w:p w:rsidR="00353530" w:rsidRDefault="00353530" w:rsidP="003535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EE"/>
    <w:multiLevelType w:val="hybridMultilevel"/>
    <w:tmpl w:val="A27C1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05"/>
    <w:multiLevelType w:val="hybridMultilevel"/>
    <w:tmpl w:val="149E3A9C"/>
    <w:lvl w:ilvl="0" w:tplc="EC2A85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9A5"/>
    <w:multiLevelType w:val="hybridMultilevel"/>
    <w:tmpl w:val="2542B160"/>
    <w:lvl w:ilvl="0" w:tplc="92507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047205"/>
    <w:rsid w:val="000520E1"/>
    <w:rsid w:val="000E1CAB"/>
    <w:rsid w:val="00103BF0"/>
    <w:rsid w:val="00163A7A"/>
    <w:rsid w:val="0018270D"/>
    <w:rsid w:val="00184B50"/>
    <w:rsid w:val="001A12A6"/>
    <w:rsid w:val="001B1A3C"/>
    <w:rsid w:val="00211761"/>
    <w:rsid w:val="002321FE"/>
    <w:rsid w:val="00244718"/>
    <w:rsid w:val="002B6D30"/>
    <w:rsid w:val="00353530"/>
    <w:rsid w:val="00433DEC"/>
    <w:rsid w:val="004F1850"/>
    <w:rsid w:val="00525F49"/>
    <w:rsid w:val="00595002"/>
    <w:rsid w:val="005C4950"/>
    <w:rsid w:val="005F550F"/>
    <w:rsid w:val="006059A3"/>
    <w:rsid w:val="006307AD"/>
    <w:rsid w:val="0070240C"/>
    <w:rsid w:val="00702866"/>
    <w:rsid w:val="007A3AAD"/>
    <w:rsid w:val="00855625"/>
    <w:rsid w:val="00895624"/>
    <w:rsid w:val="008C0FDA"/>
    <w:rsid w:val="009A5957"/>
    <w:rsid w:val="00AC3927"/>
    <w:rsid w:val="00B04353"/>
    <w:rsid w:val="00B16855"/>
    <w:rsid w:val="00BA1DDD"/>
    <w:rsid w:val="00BC5650"/>
    <w:rsid w:val="00BD2191"/>
    <w:rsid w:val="00BE222D"/>
    <w:rsid w:val="00CB0A2C"/>
    <w:rsid w:val="00CB0A7D"/>
    <w:rsid w:val="00CF5AA1"/>
    <w:rsid w:val="00D175AD"/>
    <w:rsid w:val="00D81C34"/>
    <w:rsid w:val="00DB1CB4"/>
    <w:rsid w:val="00DB4BEE"/>
    <w:rsid w:val="00E055F8"/>
    <w:rsid w:val="00E32C05"/>
    <w:rsid w:val="00E34945"/>
    <w:rsid w:val="00E47CD1"/>
    <w:rsid w:val="00E529AC"/>
    <w:rsid w:val="00E5388C"/>
    <w:rsid w:val="00F47649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085A"/>
  <w15:docId w15:val="{5F8862A9-141A-46D0-A2FB-A5E758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530"/>
  </w:style>
  <w:style w:type="paragraph" w:styleId="Rodap">
    <w:name w:val="footer"/>
    <w:basedOn w:val="Normal"/>
    <w:link w:val="RodapChar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3530"/>
  </w:style>
  <w:style w:type="paragraph" w:styleId="Textodebalo">
    <w:name w:val="Balloon Text"/>
    <w:basedOn w:val="Normal"/>
    <w:link w:val="TextodebaloChar"/>
    <w:uiPriority w:val="99"/>
    <w:semiHidden/>
    <w:unhideWhenUsed/>
    <w:rsid w:val="003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530"/>
    <w:pPr>
      <w:ind w:left="720"/>
      <w:contextualSpacing/>
    </w:pPr>
  </w:style>
  <w:style w:type="paragraph" w:customStyle="1" w:styleId="western">
    <w:name w:val="western"/>
    <w:basedOn w:val="Normal"/>
    <w:rsid w:val="00353530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character" w:customStyle="1" w:styleId="Fontepargpadro2">
    <w:name w:val="Fonte parág. padrão2"/>
    <w:rsid w:val="0060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Hussein Nasser Moreira</cp:lastModifiedBy>
  <cp:revision>5</cp:revision>
  <cp:lastPrinted>2020-03-10T22:47:00Z</cp:lastPrinted>
  <dcterms:created xsi:type="dcterms:W3CDTF">2020-06-25T01:17:00Z</dcterms:created>
  <dcterms:modified xsi:type="dcterms:W3CDTF">2020-06-26T02:18:00Z</dcterms:modified>
</cp:coreProperties>
</file>